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9AAE" w14:textId="55646ED1" w:rsidR="006110BD" w:rsidRDefault="00AE16E9">
      <w:pPr>
        <w:spacing w:before="140" w:after="50"/>
      </w:pPr>
      <w:r>
        <w:rPr>
          <w:b/>
          <w:bCs/>
          <w:color w:val="1F3864"/>
          <w:sz w:val="36"/>
          <w:szCs w:val="36"/>
        </w:rPr>
        <w:t>Associate Director -</w:t>
      </w:r>
      <w:r w:rsidR="00272BAE">
        <w:rPr>
          <w:b/>
          <w:bCs/>
          <w:color w:val="1F3864"/>
          <w:sz w:val="36"/>
          <w:szCs w:val="36"/>
        </w:rPr>
        <w:t xml:space="preserve"> Asset Management</w:t>
      </w:r>
    </w:p>
    <w:p w14:paraId="300F020B" w14:textId="77777777" w:rsidR="006110BD" w:rsidRDefault="00272BAE">
      <w:pPr>
        <w:spacing w:after="180"/>
      </w:pPr>
      <w:r>
        <w:rPr>
          <w:color w:val="2E5F8A"/>
        </w:rPr>
        <w:t xml:space="preserve">Midloch Investment </w:t>
      </w:r>
      <w:proofErr w:type="gramStart"/>
      <w:r>
        <w:rPr>
          <w:color w:val="2E5F8A"/>
        </w:rPr>
        <w:t>Partners  •</w:t>
      </w:r>
      <w:proofErr w:type="gramEnd"/>
      <w:r>
        <w:rPr>
          <w:color w:val="2E5F8A"/>
        </w:rPr>
        <w:t xml:space="preserve">  Full-</w:t>
      </w:r>
      <w:proofErr w:type="gramStart"/>
      <w:r>
        <w:rPr>
          <w:color w:val="2E5F8A"/>
        </w:rPr>
        <w:t>Time  •</w:t>
      </w:r>
      <w:proofErr w:type="gramEnd"/>
      <w:r>
        <w:rPr>
          <w:color w:val="2E5F8A"/>
        </w:rPr>
        <w:t xml:space="preserve">  Chicago, IL or Milwaukee, WI</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6110BD" w14:paraId="3933E154" w14:textId="77777777">
        <w:tc>
          <w:tcPr>
            <w:tcW w:w="2200"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00" w:type="dxa"/>
            </w:tcMar>
          </w:tcPr>
          <w:p w14:paraId="4ACE2B26" w14:textId="77777777" w:rsidR="006110BD" w:rsidRDefault="00272BAE">
            <w:r>
              <w:rPr>
                <w:b/>
                <w:bCs/>
                <w:color w:val="1F3864"/>
                <w:sz w:val="18"/>
                <w:szCs w:val="18"/>
              </w:rPr>
              <w:t>Reports To</w:t>
            </w:r>
          </w:p>
        </w:tc>
        <w:tc>
          <w:tcPr>
            <w:tcW w:w="7160" w:type="dxa"/>
            <w:tcBorders>
              <w:top w:val="none" w:sz="0" w:space="0" w:color="FFFFFF"/>
              <w:left w:val="none" w:sz="0" w:space="0" w:color="FFFFFF"/>
              <w:bottom w:val="none" w:sz="0" w:space="0" w:color="FFFFFF"/>
              <w:right w:val="none" w:sz="0" w:space="0" w:color="FFFFFF"/>
            </w:tcBorders>
            <w:tcMar>
              <w:top w:w="70" w:type="dxa"/>
              <w:left w:w="140" w:type="dxa"/>
              <w:bottom w:w="70" w:type="dxa"/>
              <w:right w:w="100" w:type="dxa"/>
            </w:tcMar>
          </w:tcPr>
          <w:p w14:paraId="625A31C3" w14:textId="77777777" w:rsidR="006110BD" w:rsidRDefault="00272BAE">
            <w:r>
              <w:rPr>
                <w:color w:val="4A4A4A"/>
                <w:sz w:val="18"/>
                <w:szCs w:val="18"/>
              </w:rPr>
              <w:t>Director of Asset Management (indirect: CFO)</w:t>
            </w:r>
          </w:p>
        </w:tc>
      </w:tr>
      <w:tr w:rsidR="006110BD" w14:paraId="58CFC3A2" w14:textId="77777777">
        <w:tc>
          <w:tcPr>
            <w:tcW w:w="2200"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00" w:type="dxa"/>
            </w:tcMar>
          </w:tcPr>
          <w:p w14:paraId="613F6FDE" w14:textId="77777777" w:rsidR="006110BD" w:rsidRDefault="00272BAE">
            <w:r>
              <w:rPr>
                <w:b/>
                <w:bCs/>
                <w:color w:val="1F3864"/>
                <w:sz w:val="18"/>
                <w:szCs w:val="18"/>
              </w:rPr>
              <w:t>Travel</w:t>
            </w:r>
          </w:p>
        </w:tc>
        <w:tc>
          <w:tcPr>
            <w:tcW w:w="7160" w:type="dxa"/>
            <w:tcBorders>
              <w:top w:val="none" w:sz="0" w:space="0" w:color="FFFFFF"/>
              <w:left w:val="none" w:sz="0" w:space="0" w:color="FFFFFF"/>
              <w:bottom w:val="none" w:sz="0" w:space="0" w:color="FFFFFF"/>
              <w:right w:val="none" w:sz="0" w:space="0" w:color="FFFFFF"/>
            </w:tcBorders>
            <w:tcMar>
              <w:top w:w="70" w:type="dxa"/>
              <w:left w:w="140" w:type="dxa"/>
              <w:bottom w:w="70" w:type="dxa"/>
              <w:right w:w="100" w:type="dxa"/>
            </w:tcMar>
          </w:tcPr>
          <w:p w14:paraId="59B39108" w14:textId="1E1E5937" w:rsidR="006110BD" w:rsidRDefault="00272BAE">
            <w:r>
              <w:rPr>
                <w:color w:val="4A4A4A"/>
                <w:sz w:val="18"/>
                <w:szCs w:val="18"/>
              </w:rPr>
              <w:t>~40</w:t>
            </w:r>
            <w:proofErr w:type="gramStart"/>
            <w:r>
              <w:rPr>
                <w:color w:val="4A4A4A"/>
                <w:sz w:val="18"/>
                <w:szCs w:val="18"/>
              </w:rPr>
              <w:t>%  |</w:t>
            </w:r>
            <w:proofErr w:type="gramEnd"/>
            <w:r>
              <w:rPr>
                <w:color w:val="4A4A4A"/>
                <w:sz w:val="18"/>
                <w:szCs w:val="18"/>
              </w:rPr>
              <w:t xml:space="preserve">  Portfolio concentration </w:t>
            </w:r>
            <w:r w:rsidR="00D114D0">
              <w:rPr>
                <w:color w:val="4A4A4A"/>
                <w:sz w:val="18"/>
                <w:szCs w:val="18"/>
              </w:rPr>
              <w:t>2/3</w:t>
            </w:r>
            <w:r>
              <w:rPr>
                <w:color w:val="4A4A4A"/>
                <w:sz w:val="18"/>
                <w:szCs w:val="18"/>
              </w:rPr>
              <w:t xml:space="preserve"> </w:t>
            </w:r>
            <w:r w:rsidR="00326B5B">
              <w:rPr>
                <w:color w:val="4A4A4A"/>
                <w:sz w:val="18"/>
                <w:szCs w:val="18"/>
              </w:rPr>
              <w:t>Midwest</w:t>
            </w:r>
            <w:r w:rsidR="00D114D0">
              <w:rPr>
                <w:color w:val="4A4A4A"/>
                <w:sz w:val="18"/>
                <w:szCs w:val="18"/>
              </w:rPr>
              <w:t>, 1/3 nationwide</w:t>
            </w:r>
          </w:p>
        </w:tc>
      </w:tr>
      <w:tr w:rsidR="006110BD" w14:paraId="1B1F6F19" w14:textId="77777777">
        <w:tc>
          <w:tcPr>
            <w:tcW w:w="2200"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00" w:type="dxa"/>
            </w:tcMar>
          </w:tcPr>
          <w:p w14:paraId="359114FD" w14:textId="77777777" w:rsidR="006110BD" w:rsidRDefault="00272BAE">
            <w:r>
              <w:rPr>
                <w:b/>
                <w:bCs/>
                <w:color w:val="1F3864"/>
                <w:sz w:val="18"/>
                <w:szCs w:val="18"/>
              </w:rPr>
              <w:t>AUM</w:t>
            </w:r>
          </w:p>
        </w:tc>
        <w:tc>
          <w:tcPr>
            <w:tcW w:w="7160" w:type="dxa"/>
            <w:tcBorders>
              <w:top w:val="none" w:sz="0" w:space="0" w:color="FFFFFF"/>
              <w:left w:val="none" w:sz="0" w:space="0" w:color="FFFFFF"/>
              <w:bottom w:val="none" w:sz="0" w:space="0" w:color="FFFFFF"/>
              <w:right w:val="none" w:sz="0" w:space="0" w:color="FFFFFF"/>
            </w:tcBorders>
            <w:tcMar>
              <w:top w:w="70" w:type="dxa"/>
              <w:left w:w="140" w:type="dxa"/>
              <w:bottom w:w="70" w:type="dxa"/>
              <w:right w:w="100" w:type="dxa"/>
            </w:tcMar>
          </w:tcPr>
          <w:p w14:paraId="19DF0069" w14:textId="018DC8A5" w:rsidR="006110BD" w:rsidRDefault="00272BAE">
            <w:r>
              <w:rPr>
                <w:color w:val="4A4A4A"/>
                <w:sz w:val="18"/>
                <w:szCs w:val="18"/>
              </w:rPr>
              <w:t xml:space="preserve">~$1 </w:t>
            </w:r>
            <w:proofErr w:type="gramStart"/>
            <w:r>
              <w:rPr>
                <w:color w:val="4A4A4A"/>
                <w:sz w:val="18"/>
                <w:szCs w:val="18"/>
              </w:rPr>
              <w:t xml:space="preserve">Billion  </w:t>
            </w:r>
            <w:r w:rsidR="00665A1F">
              <w:rPr>
                <w:color w:val="4A4A4A"/>
                <w:sz w:val="18"/>
                <w:szCs w:val="18"/>
              </w:rPr>
              <w:t>~</w:t>
            </w:r>
            <w:proofErr w:type="gramEnd"/>
            <w:r w:rsidR="009448CB">
              <w:rPr>
                <w:color w:val="4A4A4A"/>
                <w:sz w:val="18"/>
                <w:szCs w:val="18"/>
              </w:rPr>
              <w:t>50%</w:t>
            </w:r>
            <w:r>
              <w:rPr>
                <w:color w:val="4A4A4A"/>
                <w:sz w:val="18"/>
                <w:szCs w:val="18"/>
              </w:rPr>
              <w:t xml:space="preserve"> Multifamily </w:t>
            </w:r>
            <w:r w:rsidR="00D052FF">
              <w:rPr>
                <w:color w:val="4A4A4A"/>
                <w:sz w:val="18"/>
                <w:szCs w:val="18"/>
              </w:rPr>
              <w:t xml:space="preserve">and </w:t>
            </w:r>
            <w:r w:rsidR="00827A76">
              <w:rPr>
                <w:color w:val="4A4A4A"/>
                <w:sz w:val="18"/>
                <w:szCs w:val="18"/>
              </w:rPr>
              <w:t xml:space="preserve">~50% </w:t>
            </w:r>
            <w:r>
              <w:rPr>
                <w:color w:val="4A4A4A"/>
                <w:sz w:val="18"/>
                <w:szCs w:val="18"/>
              </w:rPr>
              <w:t>Commercial</w:t>
            </w:r>
          </w:p>
        </w:tc>
      </w:tr>
    </w:tbl>
    <w:p w14:paraId="67E184EC" w14:textId="77777777" w:rsidR="006110BD" w:rsidRDefault="006110BD">
      <w:pPr>
        <w:spacing w:after="140"/>
      </w:pPr>
    </w:p>
    <w:p w14:paraId="51B53ADC" w14:textId="77777777" w:rsidR="006110BD" w:rsidRDefault="00272BAE">
      <w:pPr>
        <w:pStyle w:val="Heading1"/>
        <w:pBdr>
          <w:bottom w:val="single" w:sz="6" w:space="3" w:color="1F3864"/>
        </w:pBdr>
      </w:pPr>
      <w:r>
        <w:t>About Midloch Investment Partners</w:t>
      </w:r>
    </w:p>
    <w:p w14:paraId="309FDDB1" w14:textId="40432237" w:rsidR="006110BD" w:rsidRDefault="00272BAE">
      <w:pPr>
        <w:spacing w:after="90"/>
      </w:pPr>
      <w:r>
        <w:rPr>
          <w:color w:val="4A4A4A"/>
        </w:rPr>
        <w:t>Midloch is a boutique real estate private equity firm focused on value-add acquisitions between $</w:t>
      </w:r>
      <w:r w:rsidRPr="007A36F8">
        <w:rPr>
          <w:color w:val="4A4A4A"/>
        </w:rPr>
        <w:t xml:space="preserve">5M–$50M across the U.S. Since 2019, we </w:t>
      </w:r>
      <w:proofErr w:type="gramStart"/>
      <w:r w:rsidR="00E82821">
        <w:rPr>
          <w:color w:val="4A4A4A"/>
        </w:rPr>
        <w:t>invest</w:t>
      </w:r>
      <w:proofErr w:type="gramEnd"/>
      <w:r w:rsidR="00E82821">
        <w:rPr>
          <w:color w:val="4A4A4A"/>
        </w:rPr>
        <w:t xml:space="preserve"> </w:t>
      </w:r>
      <w:r w:rsidR="00E82821" w:rsidRPr="00E82821">
        <w:rPr>
          <w:color w:val="4A4A4A"/>
        </w:rPr>
        <w:t>in</w:t>
      </w:r>
      <w:r w:rsidRPr="00E82821">
        <w:rPr>
          <w:color w:val="4A4A4A"/>
        </w:rPr>
        <w:t xml:space="preserve"> multifamily, industrial, and commercial properties—with a portfolio of approximately $1B in AUM. We raise capital from high-net-worth individuals</w:t>
      </w:r>
      <w:r w:rsidR="00F37B24" w:rsidRPr="00E82821">
        <w:rPr>
          <w:color w:val="4A4A4A"/>
        </w:rPr>
        <w:t>, family office</w:t>
      </w:r>
      <w:r w:rsidR="000275A3" w:rsidRPr="00E82821">
        <w:rPr>
          <w:color w:val="4A4A4A"/>
        </w:rPr>
        <w:t>,</w:t>
      </w:r>
      <w:r w:rsidRPr="00E82821">
        <w:rPr>
          <w:color w:val="4A4A4A"/>
        </w:rPr>
        <w:t xml:space="preserve"> and RIAs and pride ourselves on a culture of transparency, including in-depth</w:t>
      </w:r>
      <w:r w:rsidRPr="007A36F8">
        <w:rPr>
          <w:color w:val="4A4A4A"/>
        </w:rPr>
        <w:t xml:space="preserve"> monthly investor updates.</w:t>
      </w:r>
    </w:p>
    <w:p w14:paraId="0008ABFE" w14:textId="77777777" w:rsidR="006110BD" w:rsidRDefault="00272BAE">
      <w:pPr>
        <w:spacing w:after="90"/>
      </w:pPr>
      <w:r>
        <w:rPr>
          <w:color w:val="4A4A4A"/>
        </w:rPr>
        <w:t>We are a small, intentional team that grows responsibly. We are looking for a self-starter who takes initiative, operates with a high degree of ownership, and wants to contribute meaningfully to the continued growth of the firm—not just fill a seat.</w:t>
      </w:r>
    </w:p>
    <w:p w14:paraId="67BAD6D5" w14:textId="77777777" w:rsidR="006110BD" w:rsidRDefault="00272BAE">
      <w:pPr>
        <w:pStyle w:val="Heading1"/>
        <w:pBdr>
          <w:bottom w:val="single" w:sz="6" w:space="3" w:color="1F3864"/>
        </w:pBdr>
      </w:pPr>
      <w:r>
        <w:t>Role Summary</w:t>
      </w:r>
    </w:p>
    <w:p w14:paraId="05D0A5FD" w14:textId="1D4AA7DE" w:rsidR="006110BD" w:rsidRDefault="00272BAE">
      <w:pPr>
        <w:spacing w:after="90"/>
      </w:pPr>
      <w:r>
        <w:rPr>
          <w:color w:val="4A4A4A"/>
        </w:rPr>
        <w:t xml:space="preserve">The Associate </w:t>
      </w:r>
      <w:r w:rsidR="003C1120">
        <w:rPr>
          <w:color w:val="4A4A4A"/>
        </w:rPr>
        <w:t>Director,</w:t>
      </w:r>
      <w:r>
        <w:rPr>
          <w:color w:val="4A4A4A"/>
        </w:rPr>
        <w:t xml:space="preserve"> Asset Management is a high-impact, hands-on role that sits at the center of portfolio operations</w:t>
      </w:r>
      <w:r w:rsidR="00E82821">
        <w:rPr>
          <w:color w:val="4A4A4A"/>
        </w:rPr>
        <w:t xml:space="preserve"> focusing primarily on the multifamily portfolio</w:t>
      </w:r>
      <w:r>
        <w:rPr>
          <w:color w:val="4A4A4A"/>
        </w:rPr>
        <w:t>. Reporting to the Director of Asset Management, this individual will support strategic portfolio planning, own day-to-day performance monitoring, lead the budget approval process, interface directly with joint venture partners and property managers, and serve as a key author of investor-facing and internal reports. This person must be equally comfortable building a KPI dashboard, holding JV partner</w:t>
      </w:r>
      <w:r w:rsidR="00DD55B6">
        <w:rPr>
          <w:color w:val="4A4A4A"/>
        </w:rPr>
        <w:t>s</w:t>
      </w:r>
      <w:r>
        <w:rPr>
          <w:color w:val="4A4A4A"/>
        </w:rPr>
        <w:t xml:space="preserve"> accountable to their business plan, and writing a polished investor update.</w:t>
      </w:r>
    </w:p>
    <w:p w14:paraId="307C9EA6" w14:textId="77777777" w:rsidR="006110BD" w:rsidRDefault="00272BAE">
      <w:pPr>
        <w:pStyle w:val="Heading1"/>
        <w:pBdr>
          <w:bottom w:val="single" w:sz="6" w:space="3" w:color="1F3864"/>
        </w:pBdr>
      </w:pPr>
      <w:r>
        <w:t>Key Responsibilities</w:t>
      </w:r>
    </w:p>
    <w:p w14:paraId="31D39BD7" w14:textId="77777777" w:rsidR="004F4121" w:rsidRDefault="004F4121" w:rsidP="00422CE9">
      <w:pPr>
        <w:spacing w:before="140" w:after="120"/>
      </w:pPr>
      <w:r>
        <w:rPr>
          <w:b/>
          <w:bCs/>
          <w:color w:val="2E5F8A"/>
          <w:sz w:val="20"/>
          <w:szCs w:val="20"/>
        </w:rPr>
        <w:t>Joint Venture Partner &amp; Property Manager Relations</w:t>
      </w:r>
    </w:p>
    <w:p w14:paraId="1E0E49A5" w14:textId="77777777" w:rsidR="004F4121" w:rsidRDefault="004F4121" w:rsidP="00422CE9">
      <w:pPr>
        <w:pStyle w:val="ListParagraph"/>
        <w:numPr>
          <w:ilvl w:val="0"/>
          <w:numId w:val="1"/>
        </w:numPr>
        <w:spacing w:after="120"/>
      </w:pPr>
      <w:r>
        <w:rPr>
          <w:b/>
          <w:bCs/>
          <w:color w:val="4A4A4A"/>
        </w:rPr>
        <w:t xml:space="preserve">Accountability: </w:t>
      </w:r>
      <w:r>
        <w:rPr>
          <w:color w:val="4A4A4A"/>
        </w:rPr>
        <w:t>Lead periodic performance reviews with JV partners and property managers, holding them accountable to approved business plans, capital schedules, and operational benchmarks.</w:t>
      </w:r>
    </w:p>
    <w:p w14:paraId="252BFDCF" w14:textId="77777777" w:rsidR="004F4121" w:rsidRPr="004F4121" w:rsidRDefault="004F4121" w:rsidP="00422CE9">
      <w:pPr>
        <w:pStyle w:val="ListParagraph"/>
        <w:numPr>
          <w:ilvl w:val="0"/>
          <w:numId w:val="1"/>
        </w:numPr>
        <w:spacing w:after="120"/>
      </w:pPr>
      <w:r>
        <w:rPr>
          <w:b/>
          <w:bCs/>
          <w:color w:val="4A4A4A"/>
        </w:rPr>
        <w:t xml:space="preserve">Relationship Management: </w:t>
      </w:r>
      <w:r>
        <w:rPr>
          <w:color w:val="4A4A4A"/>
        </w:rPr>
        <w:t xml:space="preserve">Maintain strong, professional working relationships that balance assertiveness with </w:t>
      </w:r>
      <w:proofErr w:type="gramStart"/>
      <w:r>
        <w:rPr>
          <w:color w:val="4A4A4A"/>
        </w:rPr>
        <w:t>collaboration—</w:t>
      </w:r>
      <w:proofErr w:type="gramEnd"/>
      <w:r>
        <w:rPr>
          <w:color w:val="4A4A4A"/>
        </w:rPr>
        <w:t xml:space="preserve">representing </w:t>
      </w:r>
      <w:proofErr w:type="spellStart"/>
      <w:r>
        <w:rPr>
          <w:color w:val="4A4A4A"/>
        </w:rPr>
        <w:t>Midloch’s</w:t>
      </w:r>
      <w:proofErr w:type="spellEnd"/>
      <w:r>
        <w:rPr>
          <w:color w:val="4A4A4A"/>
        </w:rPr>
        <w:t xml:space="preserve"> values in every external interaction.</w:t>
      </w:r>
    </w:p>
    <w:p w14:paraId="639B2189" w14:textId="77777777" w:rsidR="004F4121" w:rsidRDefault="004F4121" w:rsidP="00422CE9">
      <w:pPr>
        <w:spacing w:before="140" w:after="120"/>
      </w:pPr>
      <w:r>
        <w:rPr>
          <w:b/>
          <w:bCs/>
          <w:color w:val="2E5F8A"/>
          <w:sz w:val="20"/>
          <w:szCs w:val="20"/>
        </w:rPr>
        <w:t>Strategic Planning &amp; Market Analysis</w:t>
      </w:r>
    </w:p>
    <w:p w14:paraId="516282B9" w14:textId="77777777" w:rsidR="004F4121" w:rsidRDefault="004F4121" w:rsidP="00422CE9">
      <w:pPr>
        <w:pStyle w:val="ListParagraph"/>
        <w:numPr>
          <w:ilvl w:val="0"/>
          <w:numId w:val="1"/>
        </w:numPr>
        <w:spacing w:after="120"/>
      </w:pPr>
      <w:r>
        <w:rPr>
          <w:b/>
          <w:bCs/>
          <w:color w:val="4A4A4A"/>
        </w:rPr>
        <w:t xml:space="preserve">Portfolio Strategy: </w:t>
      </w:r>
      <w:r>
        <w:rPr>
          <w:color w:val="4A4A4A"/>
        </w:rPr>
        <w:t>Support the Director of Asset Management in business plan reviews, hold/sell analysis, repositioning evaluations, and capital planning decisions.</w:t>
      </w:r>
    </w:p>
    <w:p w14:paraId="4B3DDA02" w14:textId="2A3773B2" w:rsidR="004F4121" w:rsidRPr="004F4121" w:rsidRDefault="004F4121" w:rsidP="00422CE9">
      <w:pPr>
        <w:pStyle w:val="ListParagraph"/>
        <w:numPr>
          <w:ilvl w:val="0"/>
          <w:numId w:val="1"/>
        </w:numPr>
        <w:spacing w:after="120"/>
      </w:pPr>
      <w:r>
        <w:rPr>
          <w:b/>
          <w:bCs/>
          <w:color w:val="4A4A4A"/>
        </w:rPr>
        <w:t xml:space="preserve">Market Intelligence: </w:t>
      </w:r>
      <w:r>
        <w:rPr>
          <w:color w:val="4A4A4A"/>
        </w:rPr>
        <w:t>Monitor rental rates, occupancy, cap rates, and competitive supply across target markets and translate findings into actionable strategy.</w:t>
      </w:r>
    </w:p>
    <w:p w14:paraId="70E9B74F" w14:textId="57D5E85A" w:rsidR="004F4121" w:rsidRDefault="004F4121" w:rsidP="00422CE9">
      <w:pPr>
        <w:spacing w:before="140" w:after="120"/>
      </w:pPr>
      <w:r>
        <w:rPr>
          <w:b/>
          <w:bCs/>
          <w:color w:val="2E5F8A"/>
          <w:sz w:val="20"/>
          <w:szCs w:val="20"/>
        </w:rPr>
        <w:t>Investor &amp; Internal Reporting</w:t>
      </w:r>
    </w:p>
    <w:p w14:paraId="512A465D" w14:textId="77777777" w:rsidR="004F4121" w:rsidRDefault="004F4121" w:rsidP="00422CE9">
      <w:pPr>
        <w:pStyle w:val="ListParagraph"/>
        <w:numPr>
          <w:ilvl w:val="0"/>
          <w:numId w:val="1"/>
        </w:numPr>
        <w:spacing w:after="120"/>
      </w:pPr>
      <w:r>
        <w:rPr>
          <w:b/>
          <w:bCs/>
          <w:color w:val="4A4A4A"/>
        </w:rPr>
        <w:t xml:space="preserve">Monthly Investor Updates: </w:t>
      </w:r>
      <w:r>
        <w:rPr>
          <w:color w:val="4A4A4A"/>
        </w:rPr>
        <w:t xml:space="preserve">Author in-depth monthly performance reports for </w:t>
      </w:r>
      <w:proofErr w:type="spellStart"/>
      <w:r>
        <w:rPr>
          <w:color w:val="4A4A4A"/>
        </w:rPr>
        <w:t>Midloch’s</w:t>
      </w:r>
      <w:proofErr w:type="spellEnd"/>
      <w:r>
        <w:rPr>
          <w:color w:val="4A4A4A"/>
        </w:rPr>
        <w:t xml:space="preserve"> accredited investors (HNW and RIA), upholding the firm’s standard of transparency and depth.</w:t>
      </w:r>
    </w:p>
    <w:p w14:paraId="5ADEAFFE" w14:textId="6F80F9FC" w:rsidR="004F4121" w:rsidRDefault="004F4121" w:rsidP="00422CE9">
      <w:pPr>
        <w:pStyle w:val="ListParagraph"/>
        <w:numPr>
          <w:ilvl w:val="0"/>
          <w:numId w:val="1"/>
        </w:numPr>
        <w:spacing w:after="120"/>
      </w:pPr>
      <w:r>
        <w:rPr>
          <w:b/>
          <w:bCs/>
          <w:color w:val="4A4A4A"/>
        </w:rPr>
        <w:t xml:space="preserve">Leadership Reporting: </w:t>
      </w:r>
      <w:r>
        <w:rPr>
          <w:color w:val="4A4A4A"/>
        </w:rPr>
        <w:t>Support the Director of Asset Management and CFO with portfolio-level reporting packages, strategic updates, and ad hoc analysis.</w:t>
      </w:r>
    </w:p>
    <w:p w14:paraId="37DF0193" w14:textId="46C592B2" w:rsidR="006110BD" w:rsidRDefault="00272BAE" w:rsidP="00422CE9">
      <w:pPr>
        <w:spacing w:before="140" w:after="120"/>
      </w:pPr>
      <w:r>
        <w:rPr>
          <w:b/>
          <w:bCs/>
          <w:color w:val="2E5F8A"/>
          <w:sz w:val="20"/>
          <w:szCs w:val="20"/>
        </w:rPr>
        <w:t>Performance Monitoring &amp; KPI Reporting</w:t>
      </w:r>
    </w:p>
    <w:p w14:paraId="014C31E2" w14:textId="77777777" w:rsidR="006110BD" w:rsidRDefault="00272BAE" w:rsidP="00422CE9">
      <w:pPr>
        <w:pStyle w:val="ListParagraph"/>
        <w:numPr>
          <w:ilvl w:val="0"/>
          <w:numId w:val="1"/>
        </w:numPr>
        <w:spacing w:after="120"/>
      </w:pPr>
      <w:r>
        <w:rPr>
          <w:b/>
          <w:bCs/>
          <w:color w:val="4A4A4A"/>
        </w:rPr>
        <w:t xml:space="preserve">Data Consolidation: </w:t>
      </w:r>
      <w:r>
        <w:rPr>
          <w:color w:val="4A4A4A"/>
        </w:rPr>
        <w:t>Aggregate financial and operational data from multiple property management platforms, accounting systems, and market sources to produce comprehensive KPI dashboards.</w:t>
      </w:r>
    </w:p>
    <w:p w14:paraId="63225788" w14:textId="77777777" w:rsidR="006110BD" w:rsidRDefault="00272BAE" w:rsidP="00422CE9">
      <w:pPr>
        <w:pStyle w:val="ListParagraph"/>
        <w:numPr>
          <w:ilvl w:val="0"/>
          <w:numId w:val="1"/>
        </w:numPr>
        <w:spacing w:after="120"/>
      </w:pPr>
      <w:r>
        <w:rPr>
          <w:b/>
          <w:bCs/>
          <w:color w:val="4A4A4A"/>
        </w:rPr>
        <w:t xml:space="preserve">AI Integration: </w:t>
      </w:r>
      <w:r>
        <w:rPr>
          <w:color w:val="4A4A4A"/>
        </w:rPr>
        <w:t>Actively advance the use of AI tools and automation to streamline KPI generation, flag performance variances, and reduce manual reporting work.</w:t>
      </w:r>
    </w:p>
    <w:p w14:paraId="3784F199" w14:textId="77777777" w:rsidR="006110BD" w:rsidRDefault="00272BAE" w:rsidP="00422CE9">
      <w:pPr>
        <w:pStyle w:val="ListParagraph"/>
        <w:numPr>
          <w:ilvl w:val="0"/>
          <w:numId w:val="1"/>
        </w:numPr>
        <w:spacing w:after="120"/>
      </w:pPr>
      <w:r>
        <w:rPr>
          <w:b/>
          <w:bCs/>
          <w:color w:val="4A4A4A"/>
        </w:rPr>
        <w:t xml:space="preserve">Site Visits: </w:t>
      </w:r>
      <w:r>
        <w:rPr>
          <w:color w:val="4A4A4A"/>
        </w:rPr>
        <w:t>Conduct regular property visits (~40% travel) to evaluate operational execution and physical asset condition.</w:t>
      </w:r>
    </w:p>
    <w:p w14:paraId="57BA5F0D" w14:textId="77777777" w:rsidR="004F4121" w:rsidRDefault="004F4121" w:rsidP="00422CE9">
      <w:pPr>
        <w:spacing w:before="140" w:after="120"/>
        <w:rPr>
          <w:b/>
          <w:bCs/>
          <w:color w:val="2E5F8A"/>
          <w:sz w:val="20"/>
          <w:szCs w:val="20"/>
        </w:rPr>
      </w:pPr>
    </w:p>
    <w:p w14:paraId="0E0A0D81" w14:textId="77777777" w:rsidR="001A5798" w:rsidRDefault="001A5798" w:rsidP="00422CE9">
      <w:pPr>
        <w:spacing w:before="140" w:after="120"/>
        <w:rPr>
          <w:b/>
          <w:bCs/>
          <w:color w:val="2E5F8A"/>
          <w:sz w:val="20"/>
          <w:szCs w:val="20"/>
        </w:rPr>
      </w:pPr>
    </w:p>
    <w:p w14:paraId="02353CD3" w14:textId="4203275E" w:rsidR="006110BD" w:rsidRDefault="00272BAE" w:rsidP="00422CE9">
      <w:pPr>
        <w:spacing w:before="140" w:after="120"/>
      </w:pPr>
      <w:r>
        <w:rPr>
          <w:b/>
          <w:bCs/>
          <w:color w:val="2E5F8A"/>
          <w:sz w:val="20"/>
          <w:szCs w:val="20"/>
        </w:rPr>
        <w:t>Budget Approval</w:t>
      </w:r>
    </w:p>
    <w:p w14:paraId="4F6B0DA5" w14:textId="77777777" w:rsidR="006110BD" w:rsidRDefault="00272BAE" w:rsidP="00422CE9">
      <w:pPr>
        <w:pStyle w:val="ListParagraph"/>
        <w:numPr>
          <w:ilvl w:val="0"/>
          <w:numId w:val="1"/>
        </w:numPr>
        <w:spacing w:after="120"/>
      </w:pPr>
      <w:r>
        <w:rPr>
          <w:b/>
          <w:bCs/>
          <w:color w:val="4A4A4A"/>
        </w:rPr>
        <w:t xml:space="preserve">Review &amp; Approval: </w:t>
      </w:r>
      <w:r>
        <w:rPr>
          <w:color w:val="4A4A4A"/>
        </w:rPr>
        <w:t>Serve as an integral part of the annual budget process—critically reviewing property-level budgets submitted by property managers, identifying discrepancies, and providing approval or revision guidance to the Director of Asset Management.</w:t>
      </w:r>
    </w:p>
    <w:p w14:paraId="58F7461D" w14:textId="77777777" w:rsidR="006110BD" w:rsidRDefault="00272BAE" w:rsidP="00422CE9">
      <w:pPr>
        <w:pStyle w:val="ListParagraph"/>
        <w:numPr>
          <w:ilvl w:val="0"/>
          <w:numId w:val="1"/>
        </w:numPr>
        <w:spacing w:after="120"/>
      </w:pPr>
      <w:r>
        <w:rPr>
          <w:b/>
          <w:bCs/>
          <w:color w:val="4A4A4A"/>
        </w:rPr>
        <w:t xml:space="preserve">Ongoing Oversight: </w:t>
      </w:r>
      <w:r>
        <w:rPr>
          <w:color w:val="4A4A4A"/>
        </w:rPr>
        <w:t>Monitor performance against approved budgets throughout the year and escalate material variances with recommended corrective actions.</w:t>
      </w:r>
    </w:p>
    <w:p w14:paraId="6C8D4613" w14:textId="77777777" w:rsidR="006110BD" w:rsidRDefault="00272BAE">
      <w:pPr>
        <w:pStyle w:val="Heading1"/>
        <w:pBdr>
          <w:bottom w:val="single" w:sz="6" w:space="3" w:color="1F3864"/>
        </w:pBdr>
      </w:pPr>
      <w:r>
        <w:t>Qualifications</w:t>
      </w:r>
    </w:p>
    <w:p w14:paraId="02C63C18" w14:textId="77777777" w:rsidR="006110BD" w:rsidRDefault="00272BAE">
      <w:pPr>
        <w:pStyle w:val="ListParagraph"/>
        <w:numPr>
          <w:ilvl w:val="0"/>
          <w:numId w:val="1"/>
        </w:numPr>
        <w:spacing w:after="50"/>
      </w:pPr>
      <w:r>
        <w:rPr>
          <w:b/>
          <w:bCs/>
          <w:color w:val="4A4A4A"/>
        </w:rPr>
        <w:t xml:space="preserve">Education: </w:t>
      </w:r>
      <w:proofErr w:type="gramStart"/>
      <w:r>
        <w:rPr>
          <w:color w:val="4A4A4A"/>
        </w:rPr>
        <w:t>Bachelor’s degree in Finance</w:t>
      </w:r>
      <w:proofErr w:type="gramEnd"/>
      <w:r>
        <w:rPr>
          <w:color w:val="4A4A4A"/>
        </w:rPr>
        <w:t>, Accounting, Real Estate, or closely related field required.</w:t>
      </w:r>
    </w:p>
    <w:p w14:paraId="09FC1B7F" w14:textId="75D054DC" w:rsidR="006110BD" w:rsidRDefault="00272BAE">
      <w:pPr>
        <w:pStyle w:val="ListParagraph"/>
        <w:numPr>
          <w:ilvl w:val="0"/>
          <w:numId w:val="1"/>
        </w:numPr>
        <w:spacing w:after="50"/>
      </w:pPr>
      <w:r>
        <w:rPr>
          <w:b/>
          <w:bCs/>
          <w:color w:val="4A4A4A"/>
        </w:rPr>
        <w:t xml:space="preserve">Experience: </w:t>
      </w:r>
      <w:r>
        <w:rPr>
          <w:color w:val="4A4A4A"/>
        </w:rPr>
        <w:t xml:space="preserve">4–6 years in commercial real estate and multifamily asset management; direct multifamily experience is </w:t>
      </w:r>
      <w:r w:rsidR="007D65D1">
        <w:rPr>
          <w:color w:val="4A4A4A"/>
        </w:rPr>
        <w:t>preferred</w:t>
      </w:r>
      <w:r>
        <w:rPr>
          <w:color w:val="4A4A4A"/>
        </w:rPr>
        <w:t>.</w:t>
      </w:r>
    </w:p>
    <w:p w14:paraId="4608C050" w14:textId="6F2B01F9" w:rsidR="006110BD" w:rsidRDefault="00272BAE">
      <w:pPr>
        <w:pStyle w:val="ListParagraph"/>
        <w:numPr>
          <w:ilvl w:val="0"/>
          <w:numId w:val="1"/>
        </w:numPr>
        <w:spacing w:after="50"/>
      </w:pPr>
      <w:r>
        <w:rPr>
          <w:b/>
          <w:bCs/>
          <w:color w:val="4A4A4A"/>
        </w:rPr>
        <w:t xml:space="preserve">Budget Process: </w:t>
      </w:r>
      <w:r>
        <w:rPr>
          <w:color w:val="4A4A4A"/>
        </w:rPr>
        <w:t>Hands-on experience reviewing and approving or challenging property-level operating budgets.</w:t>
      </w:r>
      <w:r w:rsidR="00391BF4">
        <w:rPr>
          <w:color w:val="4A4A4A"/>
        </w:rPr>
        <w:t xml:space="preserve"> Ability to read detailed </w:t>
      </w:r>
      <w:r w:rsidR="00095D94">
        <w:rPr>
          <w:color w:val="4A4A4A"/>
        </w:rPr>
        <w:t>financial reporting packages</w:t>
      </w:r>
      <w:r w:rsidR="00391BF4">
        <w:rPr>
          <w:color w:val="4A4A4A"/>
        </w:rPr>
        <w:t xml:space="preserve"> (Balance Sheet, Income Statement, </w:t>
      </w:r>
      <w:r w:rsidR="00095D94">
        <w:rPr>
          <w:color w:val="4A4A4A"/>
        </w:rPr>
        <w:t xml:space="preserve">rent roll, etc.) </w:t>
      </w:r>
    </w:p>
    <w:p w14:paraId="58C6A9D2" w14:textId="77777777" w:rsidR="006110BD" w:rsidRDefault="00272BAE">
      <w:pPr>
        <w:pStyle w:val="ListParagraph"/>
        <w:numPr>
          <w:ilvl w:val="0"/>
          <w:numId w:val="1"/>
        </w:numPr>
        <w:spacing w:after="50"/>
      </w:pPr>
      <w:r>
        <w:rPr>
          <w:b/>
          <w:bCs/>
          <w:color w:val="4A4A4A"/>
        </w:rPr>
        <w:t xml:space="preserve">Tech: </w:t>
      </w:r>
      <w:r>
        <w:rPr>
          <w:color w:val="4A4A4A"/>
        </w:rPr>
        <w:t>Advanced Excel proficiency; familiarity with Yardi, RealPage, or comparable platforms. Exposure to AI or data automation tools a plus.</w:t>
      </w:r>
    </w:p>
    <w:p w14:paraId="586DBCE5" w14:textId="77777777" w:rsidR="006110BD" w:rsidRDefault="00272BAE">
      <w:pPr>
        <w:pStyle w:val="ListParagraph"/>
        <w:numPr>
          <w:ilvl w:val="0"/>
          <w:numId w:val="1"/>
        </w:numPr>
        <w:spacing w:after="50"/>
      </w:pPr>
      <w:r>
        <w:rPr>
          <w:b/>
          <w:bCs/>
          <w:color w:val="4A4A4A"/>
        </w:rPr>
        <w:t xml:space="preserve">Soft Skills: </w:t>
      </w:r>
      <w:r>
        <w:rPr>
          <w:color w:val="4A4A4A"/>
        </w:rPr>
        <w:t>Exceptional communicator with strong attention to detail, sound judgment under pressure, and the ability to manage multiple priorities without losing accuracy.</w:t>
      </w:r>
    </w:p>
    <w:p w14:paraId="04F494B5" w14:textId="77777777" w:rsidR="006110BD" w:rsidRDefault="00272BAE">
      <w:pPr>
        <w:pStyle w:val="ListParagraph"/>
        <w:numPr>
          <w:ilvl w:val="0"/>
          <w:numId w:val="1"/>
        </w:numPr>
        <w:spacing w:after="50"/>
      </w:pPr>
      <w:r>
        <w:rPr>
          <w:b/>
          <w:bCs/>
          <w:color w:val="4A4A4A"/>
        </w:rPr>
        <w:t xml:space="preserve">Self-Starter: </w:t>
      </w:r>
      <w:r>
        <w:rPr>
          <w:color w:val="4A4A4A"/>
        </w:rPr>
        <w:t>Thrives with autonomy in a lean team environment; brings ideas, solves problems proactively, and holds themselves to a high standard without being told to.</w:t>
      </w:r>
    </w:p>
    <w:p w14:paraId="35F98C5E" w14:textId="5EE86EB4" w:rsidR="006110BD" w:rsidRDefault="00272BAE">
      <w:pPr>
        <w:pStyle w:val="ListParagraph"/>
        <w:numPr>
          <w:ilvl w:val="0"/>
          <w:numId w:val="1"/>
        </w:numPr>
        <w:spacing w:after="50"/>
      </w:pPr>
      <w:r>
        <w:rPr>
          <w:b/>
          <w:bCs/>
          <w:color w:val="4A4A4A"/>
        </w:rPr>
        <w:t xml:space="preserve">Location: </w:t>
      </w:r>
      <w:r>
        <w:rPr>
          <w:color w:val="4A4A4A"/>
        </w:rPr>
        <w:t>Must be based in Chicago, IL or Milwaukee, WI. Ability to travel ~40%</w:t>
      </w:r>
      <w:r w:rsidR="00DD55B6">
        <w:rPr>
          <w:color w:val="4A4A4A"/>
        </w:rPr>
        <w:t xml:space="preserve"> of the time</w:t>
      </w:r>
      <w:r>
        <w:rPr>
          <w:color w:val="4A4A4A"/>
        </w:rPr>
        <w:t>.</w:t>
      </w:r>
    </w:p>
    <w:p w14:paraId="418AB6DC" w14:textId="77777777" w:rsidR="006110BD" w:rsidRDefault="00272BAE">
      <w:pPr>
        <w:pStyle w:val="Heading1"/>
        <w:pBdr>
          <w:bottom w:val="single" w:sz="6" w:space="3" w:color="1F3864"/>
        </w:pBdr>
      </w:pPr>
      <w:r>
        <w:t>Benefits</w:t>
      </w:r>
    </w:p>
    <w:p w14:paraId="7591EE13" w14:textId="77777777" w:rsidR="00FC6BDA" w:rsidRDefault="00272BAE" w:rsidP="00FC6BDA">
      <w:pPr>
        <w:pStyle w:val="Heading1"/>
        <w:pBdr>
          <w:bottom w:val="single" w:sz="6" w:space="3" w:color="1F3864"/>
        </w:pBdr>
      </w:pPr>
      <w:r w:rsidRPr="009D24C8">
        <w:rPr>
          <w:b w:val="0"/>
          <w:color w:val="4A4A4A"/>
          <w:sz w:val="19"/>
          <w:szCs w:val="19"/>
        </w:rPr>
        <w:t xml:space="preserve">Competitive base salary + performance-based </w:t>
      </w:r>
      <w:proofErr w:type="gramStart"/>
      <w:r w:rsidRPr="009D24C8">
        <w:rPr>
          <w:b w:val="0"/>
          <w:color w:val="4A4A4A"/>
          <w:sz w:val="19"/>
          <w:szCs w:val="19"/>
        </w:rPr>
        <w:t>bonus  •</w:t>
      </w:r>
      <w:proofErr w:type="gramEnd"/>
      <w:r w:rsidRPr="009D24C8">
        <w:rPr>
          <w:b w:val="0"/>
          <w:color w:val="4A4A4A"/>
          <w:sz w:val="19"/>
          <w:szCs w:val="19"/>
        </w:rPr>
        <w:t xml:space="preserve">  401(k) with partial employer </w:t>
      </w:r>
      <w:proofErr w:type="gramStart"/>
      <w:r w:rsidRPr="009D24C8">
        <w:rPr>
          <w:b w:val="0"/>
          <w:color w:val="4A4A4A"/>
          <w:sz w:val="19"/>
          <w:szCs w:val="19"/>
        </w:rPr>
        <w:t>match  •</w:t>
      </w:r>
      <w:proofErr w:type="gramEnd"/>
      <w:r w:rsidRPr="009D24C8">
        <w:rPr>
          <w:b w:val="0"/>
          <w:color w:val="4A4A4A"/>
          <w:sz w:val="19"/>
          <w:szCs w:val="19"/>
        </w:rPr>
        <w:t xml:space="preserve">  Employer-covered health, dental, life &amp; disability </w:t>
      </w:r>
      <w:proofErr w:type="gramStart"/>
      <w:r w:rsidRPr="009D24C8">
        <w:rPr>
          <w:b w:val="0"/>
          <w:color w:val="4A4A4A"/>
          <w:sz w:val="19"/>
          <w:szCs w:val="19"/>
        </w:rPr>
        <w:t>insurance  •</w:t>
      </w:r>
      <w:proofErr w:type="gramEnd"/>
      <w:r w:rsidRPr="009D24C8">
        <w:rPr>
          <w:b w:val="0"/>
          <w:color w:val="4A4A4A"/>
          <w:sz w:val="19"/>
          <w:szCs w:val="19"/>
        </w:rPr>
        <w:t xml:space="preserve">  HSA with partial employer </w:t>
      </w:r>
      <w:proofErr w:type="gramStart"/>
      <w:r w:rsidRPr="009D24C8">
        <w:rPr>
          <w:b w:val="0"/>
          <w:color w:val="4A4A4A"/>
          <w:sz w:val="19"/>
          <w:szCs w:val="19"/>
        </w:rPr>
        <w:t>contribution  •</w:t>
      </w:r>
      <w:proofErr w:type="gramEnd"/>
      <w:r w:rsidRPr="009D24C8">
        <w:rPr>
          <w:b w:val="0"/>
          <w:color w:val="4A4A4A"/>
          <w:sz w:val="19"/>
          <w:szCs w:val="19"/>
        </w:rPr>
        <w:t xml:space="preserve">  PTO &amp; Sick Time</w:t>
      </w:r>
      <w:r w:rsidR="00FC6BDA" w:rsidRPr="009D24C8">
        <w:rPr>
          <w:b w:val="0"/>
          <w:color w:val="4A4A4A"/>
          <w:sz w:val="19"/>
          <w:szCs w:val="19"/>
        </w:rPr>
        <w:br/>
      </w:r>
      <w:r w:rsidR="00FC6BDA">
        <w:rPr>
          <w:color w:val="4A4A4A"/>
          <w:sz w:val="18"/>
          <w:szCs w:val="18"/>
        </w:rPr>
        <w:br/>
      </w:r>
      <w:r w:rsidR="00FC6BDA">
        <w:t>Legal Notices</w:t>
      </w:r>
    </w:p>
    <w:p w14:paraId="7A675565" w14:textId="77777777" w:rsidR="00FC6BDA" w:rsidRDefault="00FC6BDA" w:rsidP="00FC6BDA">
      <w:pPr>
        <w:spacing w:before="160" w:after="50"/>
      </w:pPr>
      <w:r>
        <w:rPr>
          <w:b/>
          <w:bCs/>
          <w:color w:val="2E5F8A"/>
        </w:rPr>
        <w:t>Equal Employment Opportunity</w:t>
      </w:r>
    </w:p>
    <w:p w14:paraId="694405B1" w14:textId="77777777" w:rsidR="00FC6BDA" w:rsidRDefault="00FC6BDA" w:rsidP="00FC6BDA">
      <w:pPr>
        <w:spacing w:after="80"/>
      </w:pPr>
      <w:r>
        <w:rPr>
          <w:color w:val="4A4A4A"/>
          <w:sz w:val="18"/>
          <w:szCs w:val="18"/>
        </w:rPr>
        <w:t>Midloch Investment Partners is an equal opportunity employer. All qualified applicants will receive consideration for employment without regard to race, color, religion, sex, sexual orientation, gender identity or expression, national origin, age, disability, protected veteran status, or any other characteristic protected by applicable federal, state, or local law. We celebrate diversity and are committed to creating an inclusive environment for all employees.</w:t>
      </w:r>
    </w:p>
    <w:p w14:paraId="719B36D5" w14:textId="77777777" w:rsidR="00FC6BDA" w:rsidRDefault="00FC6BDA" w:rsidP="00FC6BDA">
      <w:pPr>
        <w:spacing w:before="160" w:after="50"/>
      </w:pPr>
      <w:r>
        <w:rPr>
          <w:b/>
          <w:bCs/>
          <w:color w:val="2E5F8A"/>
        </w:rPr>
        <w:t>Reasonable Accommodations</w:t>
      </w:r>
    </w:p>
    <w:p w14:paraId="6A9379EB" w14:textId="0B5C4408" w:rsidR="00FC6BDA" w:rsidRDefault="00FC6BDA" w:rsidP="00FC6BDA">
      <w:pPr>
        <w:spacing w:after="80"/>
      </w:pPr>
      <w:r>
        <w:rPr>
          <w:color w:val="4A4A4A"/>
          <w:sz w:val="18"/>
          <w:szCs w:val="18"/>
        </w:rPr>
        <w:t xml:space="preserve">Midloch Investment Partners is committed to providing reasonable accommodations to qualified individuals with disabilities during the employment application and hiring process. If you require </w:t>
      </w:r>
      <w:proofErr w:type="gramStart"/>
      <w:r>
        <w:rPr>
          <w:color w:val="4A4A4A"/>
          <w:sz w:val="18"/>
          <w:szCs w:val="18"/>
        </w:rPr>
        <w:t>an accommodation</w:t>
      </w:r>
      <w:proofErr w:type="gramEnd"/>
      <w:r>
        <w:rPr>
          <w:color w:val="4A4A4A"/>
          <w:sz w:val="18"/>
          <w:szCs w:val="18"/>
        </w:rPr>
        <w:t xml:space="preserve"> to apply for or perform the essential functions of this position, please contact us to make a request. Requesting </w:t>
      </w:r>
      <w:proofErr w:type="gramStart"/>
      <w:r>
        <w:rPr>
          <w:color w:val="4A4A4A"/>
          <w:sz w:val="18"/>
          <w:szCs w:val="18"/>
        </w:rPr>
        <w:t>an accommodation</w:t>
      </w:r>
      <w:proofErr w:type="gramEnd"/>
      <w:r>
        <w:rPr>
          <w:color w:val="4A4A4A"/>
          <w:sz w:val="18"/>
          <w:szCs w:val="18"/>
        </w:rPr>
        <w:t xml:space="preserve"> will not affect your candidacy or employment status.</w:t>
      </w:r>
    </w:p>
    <w:p w14:paraId="36B925FB" w14:textId="77777777" w:rsidR="00FC6BDA" w:rsidRDefault="00FC6BDA" w:rsidP="00FC6BDA">
      <w:pPr>
        <w:spacing w:before="160" w:after="50"/>
      </w:pPr>
      <w:r>
        <w:rPr>
          <w:b/>
          <w:bCs/>
          <w:color w:val="2E5F8A"/>
        </w:rPr>
        <w:t>At-Will Employment</w:t>
      </w:r>
    </w:p>
    <w:p w14:paraId="77F2E074" w14:textId="77777777" w:rsidR="00FC6BDA" w:rsidRDefault="00FC6BDA" w:rsidP="00FC6BDA">
      <w:pPr>
        <w:spacing w:after="80"/>
      </w:pPr>
      <w:r>
        <w:rPr>
          <w:color w:val="4A4A4A"/>
          <w:sz w:val="18"/>
          <w:szCs w:val="18"/>
        </w:rPr>
        <w:t>Employment with Midloch Investment Partners is at-will. Either the employee or the Company may terminate the employment relationship at any time, with or without cause, and with or without notice, subject to applicable law. Nothing in this job description or any other Company document creates a contract of employment for any specific duration or under any specific terms.</w:t>
      </w:r>
    </w:p>
    <w:p w14:paraId="3B99ACEA" w14:textId="77777777" w:rsidR="00FC6BDA" w:rsidRDefault="00FC6BDA" w:rsidP="00FC6BDA">
      <w:pPr>
        <w:spacing w:before="160" w:after="50"/>
      </w:pPr>
      <w:r>
        <w:rPr>
          <w:b/>
          <w:bCs/>
          <w:color w:val="2E5F8A"/>
        </w:rPr>
        <w:t>Job Description Disclaimer</w:t>
      </w:r>
    </w:p>
    <w:p w14:paraId="118B60B5" w14:textId="77777777" w:rsidR="00FC6BDA" w:rsidRDefault="00FC6BDA" w:rsidP="00FC6BDA">
      <w:pPr>
        <w:spacing w:after="80"/>
      </w:pPr>
      <w:r>
        <w:rPr>
          <w:color w:val="4A4A4A"/>
          <w:sz w:val="18"/>
          <w:szCs w:val="18"/>
        </w:rPr>
        <w:t>This job description describes the general nature and level of work expected of employees in this role. It is not an exhaustive list of all responsibilities, duties, or qualifications. Duties may be modified, or additional responsibilities assigned, at any time with or without notice at the discretion of management.</w:t>
      </w:r>
    </w:p>
    <w:p w14:paraId="2B09AF1C" w14:textId="77777777" w:rsidR="00FC6BDA" w:rsidRDefault="00FC6BDA" w:rsidP="00FC6BDA">
      <w:pPr>
        <w:spacing w:before="160" w:after="50"/>
      </w:pPr>
      <w:r>
        <w:rPr>
          <w:b/>
          <w:bCs/>
          <w:color w:val="2E5F8A"/>
        </w:rPr>
        <w:t>Background Check &amp; Pre-Employment Screening</w:t>
      </w:r>
    </w:p>
    <w:p w14:paraId="2D8F9738" w14:textId="77777777" w:rsidR="00FC6BDA" w:rsidRDefault="00FC6BDA" w:rsidP="00FC6BDA">
      <w:pPr>
        <w:spacing w:after="80"/>
      </w:pPr>
      <w:r>
        <w:rPr>
          <w:color w:val="4A4A4A"/>
          <w:sz w:val="18"/>
          <w:szCs w:val="18"/>
        </w:rPr>
        <w:t>Any offer of employment is contingent upon successful completion of a background check, reference verification, and any other pre-employment screening required by Midloch Investment Partners or applicable law. An offer may be withdrawn if screening results are unsatisfactory.</w:t>
      </w:r>
    </w:p>
    <w:p w14:paraId="78A91535" w14:textId="77777777" w:rsidR="00FC6BDA" w:rsidRDefault="00FC6BDA" w:rsidP="00FC6BDA">
      <w:pPr>
        <w:spacing w:before="160" w:after="50"/>
      </w:pPr>
      <w:r>
        <w:rPr>
          <w:b/>
          <w:bCs/>
          <w:color w:val="2E5F8A"/>
        </w:rPr>
        <w:t>Pay Transparency</w:t>
      </w:r>
    </w:p>
    <w:p w14:paraId="099F989B" w14:textId="77777777" w:rsidR="00FC6BDA" w:rsidRDefault="00FC6BDA" w:rsidP="00FC6BDA">
      <w:pPr>
        <w:spacing w:after="80"/>
      </w:pPr>
      <w:r>
        <w:rPr>
          <w:color w:val="4A4A4A"/>
          <w:sz w:val="18"/>
          <w:szCs w:val="18"/>
        </w:rPr>
        <w:lastRenderedPageBreak/>
        <w:t>In jurisdictions where required by applicable law, Midloch Investment Partners will provide salary range information as part of the application or offer process. Actual compensation is determined based on the candidate’s experience, qualifications, skills, and the requirements of the role.</w:t>
      </w:r>
    </w:p>
    <w:p w14:paraId="4AAE19A5" w14:textId="77777777" w:rsidR="00FC6BDA" w:rsidRDefault="00FC6BDA" w:rsidP="00FC6BDA">
      <w:pPr>
        <w:spacing w:after="100"/>
      </w:pPr>
    </w:p>
    <w:p w14:paraId="141AB6A5" w14:textId="77777777" w:rsidR="00FC6BDA" w:rsidRDefault="00FC6BDA" w:rsidP="00FC6BDA">
      <w:pPr>
        <w:spacing w:after="90"/>
      </w:pPr>
      <w:r>
        <w:rPr>
          <w:color w:val="999999"/>
          <w:sz w:val="17"/>
          <w:szCs w:val="17"/>
        </w:rPr>
        <w:t>We are proud to be an equal opportunity employer and welcome our employees’ differences, regardless of race, color, religion, sex, sexual orientation, gender identity, national origin, age, disability, or Veteran status. Difference makes us better.</w:t>
      </w:r>
    </w:p>
    <w:p w14:paraId="0195DF0E" w14:textId="5FDD9A67" w:rsidR="006110BD" w:rsidRDefault="006110BD">
      <w:pPr>
        <w:spacing w:after="90"/>
      </w:pPr>
    </w:p>
    <w:p w14:paraId="6D9ADA59" w14:textId="77777777" w:rsidR="006110BD" w:rsidRDefault="00272BAE">
      <w:r>
        <w:br w:type="page"/>
      </w:r>
    </w:p>
    <w:sectPr w:rsidR="006110BD">
      <w:headerReference w:type="default" r:id="rId10"/>
      <w:footerReference w:type="default" r:id="rId11"/>
      <w:pgSz w:w="12240" w:h="15840"/>
      <w:pgMar w:top="900" w:right="1152" w:bottom="900" w:left="115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994A" w14:textId="77777777" w:rsidR="00076400" w:rsidRDefault="00076400">
      <w:r>
        <w:separator/>
      </w:r>
    </w:p>
  </w:endnote>
  <w:endnote w:type="continuationSeparator" w:id="0">
    <w:p w14:paraId="450B2768" w14:textId="77777777" w:rsidR="00076400" w:rsidRDefault="0007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6445" w14:textId="77777777" w:rsidR="00BF24C5" w:rsidRDefault="00BF24C5">
    <w:pPr>
      <w:pBdr>
        <w:top w:val="single" w:sz="4" w:space="3" w:color="CCCCCC"/>
      </w:pBdr>
    </w:pPr>
    <w:r>
      <w:rPr>
        <w:color w:val="999999"/>
        <w:sz w:val="16"/>
        <w:szCs w:val="16"/>
      </w:rPr>
      <w:t xml:space="preserve">Midloch Investment </w:t>
    </w:r>
    <w:proofErr w:type="gramStart"/>
    <w:r>
      <w:rPr>
        <w:color w:val="999999"/>
        <w:sz w:val="16"/>
        <w:szCs w:val="16"/>
      </w:rPr>
      <w:t>Partners  |</w:t>
    </w:r>
    <w:proofErr w:type="gramEnd"/>
    <w:r>
      <w:rPr>
        <w:color w:val="999999"/>
        <w:sz w:val="16"/>
        <w:szCs w:val="16"/>
      </w:rPr>
      <w:t xml:space="preserve">  </w:t>
    </w:r>
    <w:proofErr w:type="gramStart"/>
    <w:r>
      <w:rPr>
        <w:color w:val="999999"/>
        <w:sz w:val="16"/>
        <w:szCs w:val="16"/>
      </w:rPr>
      <w:t>Confidential  |</w:t>
    </w:r>
    <w:proofErr w:type="gramEnd"/>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F822" w14:textId="77777777" w:rsidR="00076400" w:rsidRDefault="00076400">
      <w:r>
        <w:separator/>
      </w:r>
    </w:p>
  </w:footnote>
  <w:footnote w:type="continuationSeparator" w:id="0">
    <w:p w14:paraId="5A4586F6" w14:textId="77777777" w:rsidR="00076400" w:rsidRDefault="0007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91C7" w14:textId="77777777" w:rsidR="00BF24C5" w:rsidRDefault="00BF24C5">
    <w:pPr>
      <w:pBdr>
        <w:bottom w:val="single" w:sz="5" w:space="3" w:color="1F3864"/>
      </w:pBdr>
    </w:pPr>
    <w:r>
      <w:rPr>
        <w:b/>
        <w:bCs/>
        <w:color w:val="1F3864"/>
        <w:sz w:val="17"/>
        <w:szCs w:val="17"/>
      </w:rPr>
      <w:t>MIDLOCH INVESTMENT PARTNERS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76F"/>
    <w:multiLevelType w:val="hybridMultilevel"/>
    <w:tmpl w:val="D542CCA2"/>
    <w:lvl w:ilvl="0" w:tplc="2124D268">
      <w:start w:val="1"/>
      <w:numFmt w:val="bullet"/>
      <w:lvlText w:val="●"/>
      <w:lvlJc w:val="left"/>
      <w:pPr>
        <w:ind w:left="720" w:hanging="360"/>
      </w:pPr>
    </w:lvl>
    <w:lvl w:ilvl="1" w:tplc="9C54E1BC">
      <w:start w:val="1"/>
      <w:numFmt w:val="bullet"/>
      <w:lvlText w:val="○"/>
      <w:lvlJc w:val="left"/>
      <w:pPr>
        <w:ind w:left="1440" w:hanging="360"/>
      </w:pPr>
    </w:lvl>
    <w:lvl w:ilvl="2" w:tplc="868E971C">
      <w:start w:val="1"/>
      <w:numFmt w:val="bullet"/>
      <w:lvlText w:val="■"/>
      <w:lvlJc w:val="left"/>
      <w:pPr>
        <w:ind w:left="2160" w:hanging="360"/>
      </w:pPr>
    </w:lvl>
    <w:lvl w:ilvl="3" w:tplc="757A4FCE">
      <w:start w:val="1"/>
      <w:numFmt w:val="bullet"/>
      <w:lvlText w:val="●"/>
      <w:lvlJc w:val="left"/>
      <w:pPr>
        <w:ind w:left="2880" w:hanging="360"/>
      </w:pPr>
    </w:lvl>
    <w:lvl w:ilvl="4" w:tplc="22BE33A6">
      <w:start w:val="1"/>
      <w:numFmt w:val="bullet"/>
      <w:lvlText w:val="○"/>
      <w:lvlJc w:val="left"/>
      <w:pPr>
        <w:ind w:left="3600" w:hanging="360"/>
      </w:pPr>
    </w:lvl>
    <w:lvl w:ilvl="5" w:tplc="D9D42930">
      <w:start w:val="1"/>
      <w:numFmt w:val="bullet"/>
      <w:lvlText w:val="■"/>
      <w:lvlJc w:val="left"/>
      <w:pPr>
        <w:ind w:left="4320" w:hanging="360"/>
      </w:pPr>
    </w:lvl>
    <w:lvl w:ilvl="6" w:tplc="9088483E">
      <w:start w:val="1"/>
      <w:numFmt w:val="bullet"/>
      <w:lvlText w:val="●"/>
      <w:lvlJc w:val="left"/>
      <w:pPr>
        <w:ind w:left="5040" w:hanging="360"/>
      </w:pPr>
    </w:lvl>
    <w:lvl w:ilvl="7" w:tplc="E9CA8036">
      <w:start w:val="1"/>
      <w:numFmt w:val="bullet"/>
      <w:lvlText w:val="●"/>
      <w:lvlJc w:val="left"/>
      <w:pPr>
        <w:ind w:left="5760" w:hanging="360"/>
      </w:pPr>
    </w:lvl>
    <w:lvl w:ilvl="8" w:tplc="3B9C3750">
      <w:start w:val="1"/>
      <w:numFmt w:val="bullet"/>
      <w:lvlText w:val="●"/>
      <w:lvlJc w:val="left"/>
      <w:pPr>
        <w:ind w:left="6480" w:hanging="360"/>
      </w:pPr>
    </w:lvl>
  </w:abstractNum>
  <w:abstractNum w:abstractNumId="1" w15:restartNumberingAfterBreak="0">
    <w:nsid w:val="7DFF7B4F"/>
    <w:multiLevelType w:val="hybridMultilevel"/>
    <w:tmpl w:val="A8EE4A14"/>
    <w:lvl w:ilvl="0" w:tplc="6196194C">
      <w:start w:val="1"/>
      <w:numFmt w:val="bullet"/>
      <w:lvlText w:val="•"/>
      <w:lvlJc w:val="left"/>
      <w:pPr>
        <w:ind w:left="500" w:hanging="260"/>
      </w:pPr>
    </w:lvl>
    <w:lvl w:ilvl="1" w:tplc="EC04ECAA">
      <w:numFmt w:val="decimal"/>
      <w:lvlText w:val=""/>
      <w:lvlJc w:val="left"/>
    </w:lvl>
    <w:lvl w:ilvl="2" w:tplc="D8A491C8">
      <w:numFmt w:val="decimal"/>
      <w:lvlText w:val=""/>
      <w:lvlJc w:val="left"/>
    </w:lvl>
    <w:lvl w:ilvl="3" w:tplc="52D8C29E">
      <w:numFmt w:val="decimal"/>
      <w:lvlText w:val=""/>
      <w:lvlJc w:val="left"/>
    </w:lvl>
    <w:lvl w:ilvl="4" w:tplc="D1C4D10A">
      <w:numFmt w:val="decimal"/>
      <w:lvlText w:val=""/>
      <w:lvlJc w:val="left"/>
    </w:lvl>
    <w:lvl w:ilvl="5" w:tplc="E25A3E06">
      <w:numFmt w:val="decimal"/>
      <w:lvlText w:val=""/>
      <w:lvlJc w:val="left"/>
    </w:lvl>
    <w:lvl w:ilvl="6" w:tplc="B8366A60">
      <w:numFmt w:val="decimal"/>
      <w:lvlText w:val=""/>
      <w:lvlJc w:val="left"/>
    </w:lvl>
    <w:lvl w:ilvl="7" w:tplc="50A4FECA">
      <w:numFmt w:val="decimal"/>
      <w:lvlText w:val=""/>
      <w:lvlJc w:val="left"/>
    </w:lvl>
    <w:lvl w:ilvl="8" w:tplc="1AF2388C">
      <w:numFmt w:val="decimal"/>
      <w:lvlText w:val=""/>
      <w:lvlJc w:val="left"/>
    </w:lvl>
  </w:abstractNum>
  <w:num w:numId="1" w16cid:durableId="1460804398">
    <w:abstractNumId w:val="1"/>
    <w:lvlOverride w:ilvl="0">
      <w:startOverride w:val="1"/>
    </w:lvlOverride>
  </w:num>
  <w:num w:numId="2" w16cid:durableId="484397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BD"/>
    <w:rsid w:val="00010C1F"/>
    <w:rsid w:val="00015F75"/>
    <w:rsid w:val="000275A3"/>
    <w:rsid w:val="000467E3"/>
    <w:rsid w:val="00076400"/>
    <w:rsid w:val="00080F56"/>
    <w:rsid w:val="00095D94"/>
    <w:rsid w:val="000B0E84"/>
    <w:rsid w:val="00100C37"/>
    <w:rsid w:val="001274A3"/>
    <w:rsid w:val="001A549A"/>
    <w:rsid w:val="001A5798"/>
    <w:rsid w:val="001D3317"/>
    <w:rsid w:val="001E067B"/>
    <w:rsid w:val="001F1635"/>
    <w:rsid w:val="002575E2"/>
    <w:rsid w:val="00272BAE"/>
    <w:rsid w:val="00280BF4"/>
    <w:rsid w:val="002C7D20"/>
    <w:rsid w:val="002E18B9"/>
    <w:rsid w:val="0030054E"/>
    <w:rsid w:val="00307D37"/>
    <w:rsid w:val="00326B5B"/>
    <w:rsid w:val="0034471E"/>
    <w:rsid w:val="00391BF4"/>
    <w:rsid w:val="003C1120"/>
    <w:rsid w:val="003C6505"/>
    <w:rsid w:val="003F57C1"/>
    <w:rsid w:val="00422CE9"/>
    <w:rsid w:val="0044427B"/>
    <w:rsid w:val="00454151"/>
    <w:rsid w:val="00454B87"/>
    <w:rsid w:val="00462EE8"/>
    <w:rsid w:val="00467FEB"/>
    <w:rsid w:val="00485FE1"/>
    <w:rsid w:val="004F4121"/>
    <w:rsid w:val="00503D0B"/>
    <w:rsid w:val="0055186A"/>
    <w:rsid w:val="005D0B6C"/>
    <w:rsid w:val="005D5B7D"/>
    <w:rsid w:val="006110BD"/>
    <w:rsid w:val="00622F52"/>
    <w:rsid w:val="00665A1F"/>
    <w:rsid w:val="006E79BF"/>
    <w:rsid w:val="007717AA"/>
    <w:rsid w:val="00775AEE"/>
    <w:rsid w:val="00791471"/>
    <w:rsid w:val="007A36F8"/>
    <w:rsid w:val="007D65D1"/>
    <w:rsid w:val="007E1333"/>
    <w:rsid w:val="00827A76"/>
    <w:rsid w:val="00830239"/>
    <w:rsid w:val="00845131"/>
    <w:rsid w:val="00845751"/>
    <w:rsid w:val="00865261"/>
    <w:rsid w:val="008D2F6D"/>
    <w:rsid w:val="008D57A4"/>
    <w:rsid w:val="008E29F9"/>
    <w:rsid w:val="008E4BFB"/>
    <w:rsid w:val="008F7EB5"/>
    <w:rsid w:val="0092573F"/>
    <w:rsid w:val="00937BAB"/>
    <w:rsid w:val="009416F4"/>
    <w:rsid w:val="009448CB"/>
    <w:rsid w:val="009525D3"/>
    <w:rsid w:val="0097052E"/>
    <w:rsid w:val="009C438F"/>
    <w:rsid w:val="009D24C8"/>
    <w:rsid w:val="00A35ED7"/>
    <w:rsid w:val="00A676FA"/>
    <w:rsid w:val="00AA4E52"/>
    <w:rsid w:val="00AE16E9"/>
    <w:rsid w:val="00B03141"/>
    <w:rsid w:val="00B12CD6"/>
    <w:rsid w:val="00B14888"/>
    <w:rsid w:val="00B37A4D"/>
    <w:rsid w:val="00B562D1"/>
    <w:rsid w:val="00B605D2"/>
    <w:rsid w:val="00BC7688"/>
    <w:rsid w:val="00BF24C5"/>
    <w:rsid w:val="00C02D6C"/>
    <w:rsid w:val="00C07993"/>
    <w:rsid w:val="00C5519F"/>
    <w:rsid w:val="00C721A9"/>
    <w:rsid w:val="00C81A4D"/>
    <w:rsid w:val="00CA7F0D"/>
    <w:rsid w:val="00CC076B"/>
    <w:rsid w:val="00D04E70"/>
    <w:rsid w:val="00D052FF"/>
    <w:rsid w:val="00D114D0"/>
    <w:rsid w:val="00D53F26"/>
    <w:rsid w:val="00D93D49"/>
    <w:rsid w:val="00DD55B6"/>
    <w:rsid w:val="00DD6DB0"/>
    <w:rsid w:val="00E82821"/>
    <w:rsid w:val="00ED43BF"/>
    <w:rsid w:val="00ED6081"/>
    <w:rsid w:val="00F2549D"/>
    <w:rsid w:val="00F26EF4"/>
    <w:rsid w:val="00F37B24"/>
    <w:rsid w:val="00F42A44"/>
    <w:rsid w:val="00F72B2D"/>
    <w:rsid w:val="00FA5743"/>
    <w:rsid w:val="00FC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8568"/>
  <w15:docId w15:val="{77309747-4C19-4FCD-85AE-D32A7A3C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20" w:after="80"/>
      <w:outlineLvl w:val="0"/>
    </w:pPr>
    <w:rPr>
      <w:b/>
      <w:bCs/>
      <w:color w:val="1F3864"/>
      <w:sz w:val="22"/>
      <w:szCs w:val="2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55186A"/>
    <w:pPr>
      <w:tabs>
        <w:tab w:val="center" w:pos="4680"/>
        <w:tab w:val="right" w:pos="9360"/>
      </w:tabs>
    </w:pPr>
  </w:style>
  <w:style w:type="character" w:customStyle="1" w:styleId="HeaderChar">
    <w:name w:val="Header Char"/>
    <w:basedOn w:val="DefaultParagraphFont"/>
    <w:link w:val="Header"/>
    <w:uiPriority w:val="99"/>
    <w:semiHidden/>
    <w:rsid w:val="0055186A"/>
  </w:style>
  <w:style w:type="paragraph" w:styleId="Footer">
    <w:name w:val="footer"/>
    <w:basedOn w:val="Normal"/>
    <w:link w:val="FooterChar"/>
    <w:uiPriority w:val="99"/>
    <w:semiHidden/>
    <w:unhideWhenUsed/>
    <w:rsid w:val="0055186A"/>
    <w:pPr>
      <w:tabs>
        <w:tab w:val="center" w:pos="4680"/>
        <w:tab w:val="right" w:pos="9360"/>
      </w:tabs>
    </w:pPr>
  </w:style>
  <w:style w:type="character" w:customStyle="1" w:styleId="FooterChar">
    <w:name w:val="Footer Char"/>
    <w:basedOn w:val="DefaultParagraphFont"/>
    <w:link w:val="Footer"/>
    <w:uiPriority w:val="99"/>
    <w:semiHidden/>
    <w:rsid w:val="0055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69b892-e6e1-4721-a4ea-255766769cf4">
      <Terms xmlns="http://schemas.microsoft.com/office/infopath/2007/PartnerControls"/>
    </lcf76f155ced4ddcb4097134ff3c332f>
    <TaxCatchAll xmlns="81ce212f-2b4a-42c8-83fd-fffcb3dfadb3" xsi:nil="true"/>
    <PersonorGroup xmlns="db69b892-e6e1-4721-a4ea-255766769cf4">
      <UserInfo>
        <DisplayName/>
        <AccountId xsi:nil="true"/>
        <AccountType/>
      </UserInfo>
    </Personor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7AB810F2EAAE4BA91BA8CDA1E32668" ma:contentTypeVersion="19" ma:contentTypeDescription="Create a new document." ma:contentTypeScope="" ma:versionID="d3e3298c5904e838a78326ff266a35d9">
  <xsd:schema xmlns:xsd="http://www.w3.org/2001/XMLSchema" xmlns:xs="http://www.w3.org/2001/XMLSchema" xmlns:p="http://schemas.microsoft.com/office/2006/metadata/properties" xmlns:ns2="81ce212f-2b4a-42c8-83fd-fffcb3dfadb3" xmlns:ns3="db69b892-e6e1-4721-a4ea-255766769cf4" targetNamespace="http://schemas.microsoft.com/office/2006/metadata/properties" ma:root="true" ma:fieldsID="f9ba902020ebbd9b68d354ce00308d9a" ns2:_="" ns3:_="">
    <xsd:import namespace="81ce212f-2b4a-42c8-83fd-fffcb3dfadb3"/>
    <xsd:import namespace="db69b892-e6e1-4721-a4ea-255766769c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ersonorGroup"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e212f-2b4a-42c8-83fd-fffcb3dfad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c2f568-2eb5-4429-96d5-22cb5956d07c}" ma:internalName="TaxCatchAll" ma:showField="CatchAllData" ma:web="81ce212f-2b4a-42c8-83fd-fffcb3dfad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69b892-e6e1-4721-a4ea-255766769c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ersonorGroup" ma:index="12" nillable="true" ma:displayName="Person or Group" ma:format="Dropdown" ma:list="UserInfo" ma:SharePointGroup="0" ma:internalName="Persono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0bd75b-7a19-4396-966b-15c07b0c2f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BDE3C-9CF2-4442-BC58-350E354F278C}">
  <ds:schemaRefs>
    <ds:schemaRef ds:uri="http://schemas.microsoft.com/sharepoint/v3/contenttype/forms"/>
  </ds:schemaRefs>
</ds:datastoreItem>
</file>

<file path=customXml/itemProps2.xml><?xml version="1.0" encoding="utf-8"?>
<ds:datastoreItem xmlns:ds="http://schemas.openxmlformats.org/officeDocument/2006/customXml" ds:itemID="{07B969E9-C9D9-47ED-B44F-9B4B8FBF3B39}">
  <ds:schemaRefs>
    <ds:schemaRef ds:uri="http://schemas.microsoft.com/office/2006/metadata/properties"/>
    <ds:schemaRef ds:uri="http://schemas.microsoft.com/office/infopath/2007/PartnerControls"/>
    <ds:schemaRef ds:uri="db69b892-e6e1-4721-a4ea-255766769cf4"/>
    <ds:schemaRef ds:uri="81ce212f-2b4a-42c8-83fd-fffcb3dfadb3"/>
  </ds:schemaRefs>
</ds:datastoreItem>
</file>

<file path=customXml/itemProps3.xml><?xml version="1.0" encoding="utf-8"?>
<ds:datastoreItem xmlns:ds="http://schemas.openxmlformats.org/officeDocument/2006/customXml" ds:itemID="{1A3616ED-BF6F-4DD8-9DE0-5AFFBBB2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e212f-2b4a-42c8-83fd-fffcb3dfadb3"/>
    <ds:schemaRef ds:uri="db69b892-e6e1-4721-a4ea-255766769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6527</Characters>
  <Application>Microsoft Office Word</Application>
  <DocSecurity>0</DocSecurity>
  <Lines>105</Lines>
  <Paragraphs>53</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Alyssa Geisler</cp:lastModifiedBy>
  <cp:revision>2</cp:revision>
  <dcterms:created xsi:type="dcterms:W3CDTF">2026-05-20T19:20:00Z</dcterms:created>
  <dcterms:modified xsi:type="dcterms:W3CDTF">2026-05-20T19:20:00Z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0x010100CE7AB810F2EAAE4BA91BA8CDA1E32668</vt:lpwstr>
  </property>
  <property fmtid="{D5CDD505-2E9C-101B-9397-08002B2CF9AE}" pid="4" name="GrammarlyDocumentId">
    <vt:lpwstr>1a0336ca-9a14-4c0d-ad1a-e0b40e44e417</vt:lpwstr>
  </property>
</Properties>
</file>